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10C3">
      <w:pPr>
        <w:spacing w:line="292" w:lineRule="auto"/>
        <w:rPr>
          <w:rFonts w:ascii="Arial"/>
          <w:sz w:val="21"/>
        </w:rPr>
      </w:pPr>
    </w:p>
    <w:p w14:paraId="3B882CF8">
      <w:pPr>
        <w:spacing w:line="292" w:lineRule="auto"/>
        <w:rPr>
          <w:rFonts w:ascii="Arial"/>
          <w:sz w:val="21"/>
        </w:rPr>
      </w:pPr>
    </w:p>
    <w:p w14:paraId="39A9D9F7">
      <w:pPr>
        <w:spacing w:line="293" w:lineRule="auto"/>
        <w:rPr>
          <w:rFonts w:ascii="Arial"/>
          <w:sz w:val="21"/>
        </w:rPr>
      </w:pPr>
    </w:p>
    <w:p w14:paraId="5BECBDBD">
      <w:pPr>
        <w:spacing w:before="435" w:line="219" w:lineRule="auto"/>
        <w:jc w:val="right"/>
        <w:outlineLvl w:val="0"/>
        <w:rPr>
          <w:rFonts w:ascii="宋体" w:hAnsi="宋体" w:eastAsia="宋体" w:cs="宋体"/>
          <w:sz w:val="134"/>
          <w:szCs w:val="134"/>
        </w:rPr>
      </w:pPr>
      <w:r>
        <w:rPr>
          <w:rFonts w:ascii="宋体" w:hAnsi="宋体" w:eastAsia="宋体" w:cs="宋体"/>
          <w:b/>
          <w:bCs/>
          <w:color w:val="D03030"/>
          <w:spacing w:val="-63"/>
          <w:w w:val="48"/>
          <w:sz w:val="134"/>
          <w:szCs w:val="134"/>
        </w:rPr>
        <w:t>新乡市住</w:t>
      </w:r>
      <w:r>
        <w:rPr>
          <w:rFonts w:ascii="宋体" w:hAnsi="宋体" w:eastAsia="宋体" w:cs="宋体"/>
          <w:b/>
          <w:bCs/>
          <w:color w:val="D03030"/>
          <w:spacing w:val="-62"/>
          <w:w w:val="48"/>
          <w:sz w:val="134"/>
          <w:szCs w:val="134"/>
        </w:rPr>
        <w:t>房公积金管理委员会文</w:t>
      </w:r>
      <w:r>
        <w:rPr>
          <w:rFonts w:ascii="宋体" w:hAnsi="宋体" w:eastAsia="宋体" w:cs="宋体"/>
          <w:b/>
          <w:bCs/>
          <w:color w:val="D03030"/>
          <w:spacing w:val="-58"/>
          <w:w w:val="48"/>
          <w:sz w:val="134"/>
          <w:szCs w:val="134"/>
        </w:rPr>
        <w:t>件</w:t>
      </w:r>
    </w:p>
    <w:p w14:paraId="692078DF">
      <w:pPr>
        <w:spacing w:line="286" w:lineRule="auto"/>
        <w:rPr>
          <w:rFonts w:ascii="Arial"/>
          <w:sz w:val="21"/>
        </w:rPr>
      </w:pPr>
    </w:p>
    <w:p w14:paraId="493172DA">
      <w:pPr>
        <w:spacing w:line="286" w:lineRule="auto"/>
        <w:rPr>
          <w:rFonts w:ascii="Arial"/>
          <w:sz w:val="21"/>
        </w:rPr>
      </w:pPr>
    </w:p>
    <w:p w14:paraId="7D45B980">
      <w:pPr>
        <w:spacing w:line="287" w:lineRule="auto"/>
        <w:rPr>
          <w:rFonts w:ascii="Arial"/>
          <w:sz w:val="21"/>
        </w:rPr>
      </w:pPr>
    </w:p>
    <w:p w14:paraId="1A748E95">
      <w:pPr>
        <w:spacing w:line="287" w:lineRule="auto"/>
        <w:rPr>
          <w:rFonts w:ascii="Arial"/>
          <w:sz w:val="21"/>
        </w:rPr>
      </w:pPr>
    </w:p>
    <w:p w14:paraId="11D92252">
      <w:pPr>
        <w:spacing w:line="287" w:lineRule="auto"/>
        <w:rPr>
          <w:rFonts w:ascii="Arial"/>
          <w:sz w:val="21"/>
        </w:rPr>
      </w:pPr>
    </w:p>
    <w:p w14:paraId="22CDC572">
      <w:pPr>
        <w:pStyle w:val="2"/>
        <w:spacing w:before="101" w:line="222" w:lineRule="auto"/>
        <w:ind w:left="2890"/>
      </w:pPr>
      <w:r>
        <w:rPr>
          <w:spacing w:val="5"/>
        </w:rPr>
        <w:t>新公积金管〔2025〕1号</w:t>
      </w:r>
    </w:p>
    <w:p w14:paraId="02B09E2C">
      <w:pPr>
        <w:spacing w:before="66" w:line="60" w:lineRule="exact"/>
      </w:pPr>
      <w:r>
        <w:rPr>
          <w:position w:val="-1"/>
        </w:rPr>
        <w:drawing>
          <wp:inline distT="0" distB="0" distL="0" distR="0">
            <wp:extent cx="59245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4597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B6BB3">
      <w:pPr>
        <w:spacing w:line="427" w:lineRule="auto"/>
        <w:rPr>
          <w:rFonts w:ascii="Arial"/>
          <w:sz w:val="21"/>
        </w:rPr>
      </w:pPr>
    </w:p>
    <w:p w14:paraId="2461083E">
      <w:pPr>
        <w:spacing w:before="149" w:line="219" w:lineRule="auto"/>
        <w:ind w:left="186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新乡市住房公积金管理委员会</w:t>
      </w:r>
    </w:p>
    <w:p w14:paraId="1A2DE9D3">
      <w:pPr>
        <w:spacing w:before="18" w:line="219" w:lineRule="auto"/>
        <w:ind w:left="139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2"/>
          <w:sz w:val="46"/>
          <w:szCs w:val="46"/>
        </w:rPr>
        <w:t>关于优化调整住房公积金政策的通知</w:t>
      </w:r>
    </w:p>
    <w:p w14:paraId="7E35930C">
      <w:pPr>
        <w:spacing w:line="322" w:lineRule="auto"/>
        <w:rPr>
          <w:rFonts w:ascii="Arial"/>
          <w:sz w:val="21"/>
        </w:rPr>
      </w:pPr>
    </w:p>
    <w:p w14:paraId="41905D59">
      <w:pPr>
        <w:spacing w:line="322" w:lineRule="auto"/>
        <w:rPr>
          <w:rFonts w:ascii="Arial"/>
          <w:sz w:val="21"/>
        </w:rPr>
      </w:pPr>
    </w:p>
    <w:p w14:paraId="661C3D27">
      <w:pPr>
        <w:pStyle w:val="2"/>
        <w:spacing w:before="101" w:line="221" w:lineRule="auto"/>
        <w:ind w:left="260"/>
      </w:pPr>
      <w:r>
        <w:rPr>
          <w:spacing w:val="18"/>
        </w:rPr>
        <w:t>各县(市)区人民政府，市人民政府各部门，各有关单位：</w:t>
      </w:r>
    </w:p>
    <w:p w14:paraId="14A4BD97">
      <w:pPr>
        <w:pStyle w:val="2"/>
        <w:spacing w:before="222" w:line="345" w:lineRule="auto"/>
        <w:ind w:left="260" w:right="65" w:firstLine="679"/>
        <w:jc w:val="both"/>
      </w:pPr>
      <w:r>
        <w:rPr>
          <w:spacing w:val="5"/>
        </w:rPr>
        <w:t>为贯彻中央和省、市关于进一步促进经济稳定向好发展相关</w:t>
      </w:r>
      <w:r>
        <w:rPr>
          <w:spacing w:val="3"/>
        </w:rPr>
        <w:t xml:space="preserve"> </w:t>
      </w:r>
      <w:r>
        <w:rPr>
          <w:spacing w:val="17"/>
        </w:rPr>
        <w:t>要求，依据《住房城乡建设部财政部中国人民银行关于住房公</w:t>
      </w:r>
      <w:r>
        <w:rPr>
          <w:spacing w:val="5"/>
        </w:rPr>
        <w:t xml:space="preserve">  </w:t>
      </w:r>
      <w:r>
        <w:rPr>
          <w:spacing w:val="15"/>
        </w:rPr>
        <w:t>积金支持缴存人购买和租赁保障性住房的通知》(建金〔202</w:t>
      </w:r>
      <w:r>
        <w:rPr>
          <w:spacing w:val="14"/>
        </w:rPr>
        <w:t>4〕</w:t>
      </w:r>
      <w:r>
        <w:t xml:space="preserve"> </w:t>
      </w:r>
      <w:r>
        <w:rPr>
          <w:spacing w:val="22"/>
        </w:rPr>
        <w:t>58号)、《国务院办公厅印发〈关于加快完善生育支持政策体</w:t>
      </w:r>
      <w:r>
        <w:rPr>
          <w:spacing w:val="4"/>
        </w:rPr>
        <w:t xml:space="preserve">  </w:t>
      </w:r>
      <w:r>
        <w:rPr>
          <w:spacing w:val="-4"/>
        </w:rPr>
        <w:t>系推动建设生育友好型社会的若干措施〉的</w:t>
      </w:r>
      <w:r>
        <w:rPr>
          <w:spacing w:val="-5"/>
        </w:rPr>
        <w:t>通知》(国办发〔2024〕</w:t>
      </w:r>
      <w:r>
        <w:t xml:space="preserve"> </w:t>
      </w:r>
      <w:r>
        <w:rPr>
          <w:spacing w:val="22"/>
        </w:rPr>
        <w:t>48号)、《河南省住房和城乡建设厅等七家单位关于印发〈关</w:t>
      </w:r>
      <w:r>
        <w:rPr>
          <w:spacing w:val="6"/>
        </w:rPr>
        <w:t xml:space="preserve">  </w:t>
      </w:r>
      <w:r>
        <w:rPr>
          <w:spacing w:val="-1"/>
        </w:rPr>
        <w:t>于进一步促进房地产市场平稳健康发展的若干措施〉的通知》(豫</w:t>
      </w:r>
      <w:r>
        <w:t xml:space="preserve">  </w:t>
      </w:r>
      <w:r>
        <w:rPr>
          <w:spacing w:val="16"/>
        </w:rPr>
        <w:t>建房〔2024〕245号)等文件精神，认真落实生育政策和人才政</w:t>
      </w:r>
      <w:r>
        <w:rPr>
          <w:spacing w:val="5"/>
        </w:rPr>
        <w:t xml:space="preserve"> </w:t>
      </w:r>
      <w:r>
        <w:rPr>
          <w:spacing w:val="6"/>
        </w:rPr>
        <w:t>策，解决好新市民、青年人等住房问题，充分发挥住房公积金制</w:t>
      </w:r>
      <w:r>
        <w:rPr>
          <w:spacing w:val="4"/>
        </w:rPr>
        <w:t xml:space="preserve">  </w:t>
      </w:r>
      <w:r>
        <w:rPr>
          <w:spacing w:val="6"/>
        </w:rPr>
        <w:t>度在改善民生、促进住房消费方面的积极作用，助力我市房地产</w:t>
      </w:r>
    </w:p>
    <w:p w14:paraId="72FC0563">
      <w:pPr>
        <w:spacing w:line="345" w:lineRule="auto"/>
        <w:sectPr>
          <w:footerReference r:id="rId5" w:type="default"/>
          <w:pgSz w:w="11900" w:h="16820"/>
          <w:pgMar w:top="1429" w:right="1289" w:bottom="1406" w:left="1279" w:header="0" w:footer="1001" w:gutter="0"/>
          <w:cols w:space="720" w:num="1"/>
        </w:sectPr>
      </w:pPr>
    </w:p>
    <w:p w14:paraId="7861C16A">
      <w:pPr>
        <w:spacing w:line="343" w:lineRule="auto"/>
        <w:rPr>
          <w:rFonts w:ascii="Arial"/>
          <w:sz w:val="21"/>
        </w:rPr>
      </w:pPr>
    </w:p>
    <w:p w14:paraId="1E8A5F54">
      <w:pPr>
        <w:pStyle w:val="2"/>
        <w:spacing w:before="101" w:line="342" w:lineRule="auto"/>
        <w:ind w:right="166"/>
      </w:pPr>
      <w:r>
        <w:rPr>
          <w:spacing w:val="15"/>
        </w:rPr>
        <w:t>市场平稳健康发展，现就优化调整住房公积金使用政策通知如</w:t>
      </w:r>
      <w:r>
        <w:rPr>
          <w:spacing w:val="13"/>
        </w:rPr>
        <w:t xml:space="preserve"> </w:t>
      </w:r>
      <w:r>
        <w:rPr>
          <w:spacing w:val="-24"/>
        </w:rPr>
        <w:t>下：</w:t>
      </w:r>
    </w:p>
    <w:p w14:paraId="398D7768">
      <w:pPr>
        <w:spacing w:line="220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一、提高住房公积金贷款额度</w:t>
      </w:r>
    </w:p>
    <w:p w14:paraId="7EFE1DDF">
      <w:pPr>
        <w:pStyle w:val="2"/>
        <w:spacing w:before="212" w:line="311" w:lineRule="auto"/>
        <w:ind w:right="110" w:firstLine="850"/>
      </w:pPr>
      <w:r>
        <w:rPr>
          <w:rFonts w:ascii="黑体" w:hAnsi="黑体" w:eastAsia="黑体" w:cs="黑体"/>
          <w:spacing w:val="3"/>
        </w:rPr>
        <w:t>(</w:t>
      </w:r>
      <w:r>
        <w:rPr>
          <w:rFonts w:ascii="黑体" w:hAnsi="黑体" w:eastAsia="黑体" w:cs="黑体"/>
          <w:spacing w:val="-64"/>
        </w:rPr>
        <w:t xml:space="preserve"> </w:t>
      </w:r>
      <w:r>
        <w:rPr>
          <w:rFonts w:ascii="黑体" w:hAnsi="黑体" w:eastAsia="黑体" w:cs="黑体"/>
          <w:spacing w:val="3"/>
        </w:rPr>
        <w:t>一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黑体" w:hAnsi="黑体" w:eastAsia="黑体" w:cs="黑体"/>
          <w:spacing w:val="3"/>
        </w:rPr>
        <w:t>)</w:t>
      </w:r>
      <w:r>
        <w:rPr>
          <w:spacing w:val="3"/>
        </w:rPr>
        <w:t>调整住房公积金个人住房贷款最高贷款额度：单方按</w:t>
      </w:r>
      <w:r>
        <w:t xml:space="preserve"> </w:t>
      </w:r>
      <w:r>
        <w:rPr>
          <w:spacing w:val="12"/>
        </w:rPr>
        <w:t>时连续足额缴存住房公积金的，贷款最高额度由45万元提高至</w:t>
      </w:r>
      <w:r>
        <w:rPr>
          <w:spacing w:val="16"/>
        </w:rPr>
        <w:t xml:space="preserve"> </w:t>
      </w:r>
      <w:r>
        <w:rPr>
          <w:spacing w:val="15"/>
        </w:rPr>
        <w:t>60万元；夫妻双方按时连续足额缴存住房公积金</w:t>
      </w:r>
      <w:r>
        <w:rPr>
          <w:spacing w:val="14"/>
        </w:rPr>
        <w:t>的，贷款最高</w:t>
      </w:r>
      <w:r>
        <w:t xml:space="preserve"> </w:t>
      </w:r>
      <w:r>
        <w:rPr>
          <w:spacing w:val="22"/>
        </w:rPr>
        <w:t>额度由65万元提高至80万元。</w:t>
      </w:r>
    </w:p>
    <w:p w14:paraId="4930B211">
      <w:pPr>
        <w:pStyle w:val="2"/>
        <w:spacing w:before="240" w:line="324" w:lineRule="auto"/>
        <w:ind w:right="134" w:firstLine="850"/>
        <w:rPr>
          <w:sz w:val="25"/>
          <w:szCs w:val="25"/>
        </w:rPr>
      </w:pPr>
      <w:r>
        <w:rPr>
          <w:rFonts w:ascii="楷体" w:hAnsi="楷体" w:eastAsia="楷体" w:cs="楷体"/>
          <w:spacing w:val="8"/>
        </w:rPr>
        <w:t>(二)</w:t>
      </w:r>
      <w:r>
        <w:rPr>
          <w:spacing w:val="8"/>
        </w:rPr>
        <w:t>对多子女家庭、引进人才购买家庭自住住房且符合住</w:t>
      </w:r>
      <w:r>
        <w:rPr>
          <w:spacing w:val="11"/>
        </w:rPr>
        <w:t xml:space="preserve"> </w:t>
      </w:r>
      <w:r>
        <w:rPr>
          <w:spacing w:val="3"/>
        </w:rPr>
        <w:t>房公积金贷款条件的，在我市住房公积金贷款最高额度的基础上</w:t>
      </w:r>
      <w:r>
        <w:rPr>
          <w:spacing w:val="15"/>
        </w:rPr>
        <w:t xml:space="preserve"> </w:t>
      </w:r>
      <w:r>
        <w:rPr>
          <w:spacing w:val="8"/>
        </w:rPr>
        <w:t>可提高20%的贷款额度，引进人才和多子女家庭贷款额度不叠加</w:t>
      </w:r>
      <w:r>
        <w:rPr>
          <w:spacing w:val="13"/>
        </w:rPr>
        <w:t xml:space="preserve"> </w:t>
      </w:r>
      <w:r>
        <w:rPr>
          <w:spacing w:val="-11"/>
          <w:sz w:val="25"/>
          <w:szCs w:val="25"/>
        </w:rPr>
        <w:t>计</w:t>
      </w:r>
      <w:r>
        <w:rPr>
          <w:spacing w:val="-27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算</w:t>
      </w:r>
      <w:r>
        <w:rPr>
          <w:spacing w:val="-43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。</w:t>
      </w:r>
    </w:p>
    <w:p w14:paraId="60CF4084">
      <w:pPr>
        <w:pStyle w:val="2"/>
        <w:spacing w:before="259" w:line="279" w:lineRule="auto"/>
        <w:ind w:right="60" w:firstLine="850"/>
      </w:pPr>
      <w:r>
        <w:rPr>
          <w:rFonts w:ascii="楷体" w:hAnsi="楷体" w:eastAsia="楷体" w:cs="楷体"/>
          <w:spacing w:val="2"/>
        </w:rPr>
        <w:t>(</w:t>
      </w:r>
      <w:r>
        <w:rPr>
          <w:rFonts w:ascii="楷体" w:hAnsi="楷体" w:eastAsia="楷体" w:cs="楷体"/>
          <w:spacing w:val="-64"/>
        </w:rPr>
        <w:t xml:space="preserve"> </w:t>
      </w:r>
      <w:r>
        <w:rPr>
          <w:rFonts w:ascii="楷体" w:hAnsi="楷体" w:eastAsia="楷体" w:cs="楷体"/>
          <w:spacing w:val="2"/>
        </w:rPr>
        <w:t>三</w:t>
      </w:r>
      <w:r>
        <w:rPr>
          <w:rFonts w:ascii="楷体" w:hAnsi="楷体" w:eastAsia="楷体" w:cs="楷体"/>
          <w:spacing w:val="-71"/>
        </w:rPr>
        <w:t xml:space="preserve"> </w:t>
      </w:r>
      <w:r>
        <w:rPr>
          <w:rFonts w:ascii="楷体" w:hAnsi="楷体" w:eastAsia="楷体" w:cs="楷体"/>
          <w:spacing w:val="2"/>
        </w:rPr>
        <w:t>)</w:t>
      </w:r>
      <w:r>
        <w:rPr>
          <w:rFonts w:ascii="楷体" w:hAnsi="楷体" w:eastAsia="楷体" w:cs="楷体"/>
          <w:spacing w:val="-88"/>
        </w:rPr>
        <w:t xml:space="preserve"> </w:t>
      </w:r>
      <w:r>
        <w:rPr>
          <w:spacing w:val="2"/>
        </w:rPr>
        <w:t>经我市认定的引进人才在不超过还款能力的前提下，</w:t>
      </w:r>
      <w:r>
        <w:t xml:space="preserve"> </w:t>
      </w:r>
      <w:r>
        <w:rPr>
          <w:spacing w:val="6"/>
        </w:rPr>
        <w:t>住房公积金贷款额度不受缴存时间系数和缴存余额的</w:t>
      </w:r>
      <w:r>
        <w:rPr>
          <w:spacing w:val="5"/>
        </w:rPr>
        <w:t>限制。</w:t>
      </w:r>
    </w:p>
    <w:p w14:paraId="4E5D229D">
      <w:pPr>
        <w:spacing w:before="201" w:line="220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二、大力支持缴存人购买保障性住房</w:t>
      </w:r>
    </w:p>
    <w:p w14:paraId="02189C4B">
      <w:pPr>
        <w:pStyle w:val="2"/>
        <w:spacing w:before="209" w:line="346" w:lineRule="auto"/>
        <w:ind w:firstLine="669"/>
        <w:jc w:val="both"/>
      </w:pPr>
      <w:r>
        <w:rPr>
          <w:spacing w:val="15"/>
        </w:rPr>
        <w:t>为支持住房公积金缴存职工使用住房公积金贷款购买配售</w:t>
      </w:r>
      <w:r>
        <w:rPr>
          <w:spacing w:val="1"/>
        </w:rPr>
        <w:t xml:space="preserve">  </w:t>
      </w:r>
      <w:r>
        <w:rPr>
          <w:spacing w:val="3"/>
        </w:rPr>
        <w:t>型保障性住房，规范住房公积金配售型保障性住房贷款管理，根</w:t>
      </w:r>
      <w:r>
        <w:rPr>
          <w:spacing w:val="7"/>
        </w:rPr>
        <w:t xml:space="preserve">  </w:t>
      </w:r>
      <w:r>
        <w:rPr>
          <w:spacing w:val="8"/>
        </w:rPr>
        <w:t>据《关于住房公积金支持缴存人购买和租赁保障性住房的通知》</w:t>
      </w:r>
      <w:r>
        <w:rPr>
          <w:spacing w:val="10"/>
        </w:rPr>
        <w:t xml:space="preserve"> </w:t>
      </w:r>
      <w:r>
        <w:rPr>
          <w:spacing w:val="25"/>
        </w:rPr>
        <w:t>(建金〔2024〕58号)、《新乡市人民政府关于印发新乡市保</w:t>
      </w:r>
      <w:r>
        <w:rPr>
          <w:spacing w:val="13"/>
        </w:rPr>
        <w:t xml:space="preserve"> </w:t>
      </w:r>
      <w:r>
        <w:rPr>
          <w:spacing w:val="35"/>
        </w:rPr>
        <w:t>障性住房(配售)管理办法(试行)的通知》(新政办〔2024〕</w:t>
      </w:r>
      <w:r>
        <w:t xml:space="preserve"> </w:t>
      </w:r>
      <w:r>
        <w:rPr>
          <w:spacing w:val="20"/>
        </w:rPr>
        <w:t>48号)等文件，缴存职工家庭在我市行政区域内购买保障性住</w:t>
      </w:r>
      <w:r>
        <w:rPr>
          <w:spacing w:val="2"/>
        </w:rPr>
        <w:t xml:space="preserve">  </w:t>
      </w:r>
      <w:r>
        <w:rPr>
          <w:spacing w:val="9"/>
        </w:rPr>
        <w:t>房申请住房公积金贷款，最低首付款比例为15%。保障性住房贷</w:t>
      </w:r>
      <w:r>
        <w:t xml:space="preserve">  </w:t>
      </w:r>
      <w:r>
        <w:rPr>
          <w:spacing w:val="5"/>
        </w:rPr>
        <w:t>款实施细则由新乡市住房公积金管理中心制</w:t>
      </w:r>
      <w:r>
        <w:rPr>
          <w:spacing w:val="4"/>
        </w:rPr>
        <w:t>定。</w:t>
      </w:r>
    </w:p>
    <w:p w14:paraId="5C6C7848">
      <w:pPr>
        <w:spacing w:line="346" w:lineRule="auto"/>
        <w:sectPr>
          <w:footerReference r:id="rId6" w:type="default"/>
          <w:pgSz w:w="11900" w:h="16820"/>
          <w:pgMar w:top="1429" w:right="1384" w:bottom="1686" w:left="1559" w:header="0" w:footer="1281" w:gutter="0"/>
          <w:cols w:space="720" w:num="1"/>
        </w:sectPr>
      </w:pPr>
    </w:p>
    <w:p w14:paraId="44D7A115">
      <w:pPr>
        <w:rPr>
          <w:rFonts w:ascii="Arial"/>
          <w:sz w:val="21"/>
        </w:rPr>
      </w:pPr>
    </w:p>
    <w:p w14:paraId="66123F37">
      <w:pPr>
        <w:spacing w:line="241" w:lineRule="auto"/>
        <w:rPr>
          <w:rFonts w:ascii="Arial"/>
          <w:sz w:val="21"/>
        </w:rPr>
      </w:pPr>
    </w:p>
    <w:p w14:paraId="6DA0DEF0">
      <w:pPr>
        <w:spacing w:before="101" w:line="220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三、优化住房公积金贷款条件</w:t>
      </w:r>
    </w:p>
    <w:p w14:paraId="54C59702">
      <w:pPr>
        <w:pStyle w:val="2"/>
        <w:spacing w:before="232" w:line="285" w:lineRule="auto"/>
        <w:ind w:right="256" w:firstLine="810"/>
      </w:pPr>
      <w:r>
        <w:rPr>
          <w:rFonts w:ascii="黑体" w:hAnsi="黑体" w:eastAsia="黑体" w:cs="黑体"/>
          <w:spacing w:val="4"/>
        </w:rPr>
        <w:t>(</w:t>
      </w:r>
      <w:r>
        <w:rPr>
          <w:rFonts w:ascii="黑体" w:hAnsi="黑体" w:eastAsia="黑体" w:cs="黑体"/>
          <w:spacing w:val="-64"/>
        </w:rPr>
        <w:t xml:space="preserve"> </w:t>
      </w:r>
      <w:r>
        <w:rPr>
          <w:rFonts w:ascii="黑体" w:hAnsi="黑体" w:eastAsia="黑体" w:cs="黑体"/>
          <w:spacing w:val="4"/>
        </w:rPr>
        <w:t>一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黑体" w:hAnsi="黑体" w:eastAsia="黑体" w:cs="黑体"/>
          <w:spacing w:val="4"/>
        </w:rPr>
        <w:t>)</w:t>
      </w:r>
      <w:r>
        <w:rPr>
          <w:spacing w:val="4"/>
        </w:rPr>
        <w:t>支持缴存职工家庭购买首套自住住房或第二套自住住</w:t>
      </w:r>
      <w:r>
        <w:t xml:space="preserve"> </w:t>
      </w:r>
      <w:r>
        <w:rPr>
          <w:spacing w:val="8"/>
        </w:rPr>
        <w:t>房，最低首付款比例为20%。</w:t>
      </w:r>
    </w:p>
    <w:p w14:paraId="173249E5">
      <w:pPr>
        <w:pStyle w:val="2"/>
        <w:spacing w:before="185" w:line="290" w:lineRule="auto"/>
        <w:ind w:right="272" w:firstLine="810"/>
      </w:pPr>
      <w:r>
        <w:rPr>
          <w:rFonts w:ascii="黑体" w:hAnsi="黑体" w:eastAsia="黑体" w:cs="黑体"/>
          <w:spacing w:val="10"/>
        </w:rPr>
        <w:t>(二)</w:t>
      </w:r>
      <w:r>
        <w:rPr>
          <w:spacing w:val="10"/>
        </w:rPr>
        <w:t>购买二手住房的，房屋建成年份数加</w:t>
      </w:r>
      <w:r>
        <w:rPr>
          <w:spacing w:val="9"/>
        </w:rPr>
        <w:t>贷款年限应不超</w:t>
      </w:r>
      <w:r>
        <w:t xml:space="preserve"> </w:t>
      </w:r>
      <w:r>
        <w:rPr>
          <w:spacing w:val="22"/>
        </w:rPr>
        <w:t>过50年，最高贷款期限为30年。</w:t>
      </w:r>
    </w:p>
    <w:p w14:paraId="52361F1F">
      <w:pPr>
        <w:spacing w:before="191" w:line="220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四、优化住房公积金提取政策</w:t>
      </w:r>
    </w:p>
    <w:p w14:paraId="3A7B9ECF">
      <w:pPr>
        <w:pStyle w:val="2"/>
        <w:spacing w:before="203" w:line="330" w:lineRule="auto"/>
        <w:ind w:firstLine="810"/>
      </w:pPr>
      <w:r>
        <w:rPr>
          <w:rFonts w:ascii="黑体" w:hAnsi="黑体" w:eastAsia="黑体" w:cs="黑体"/>
          <w:spacing w:val="4"/>
        </w:rPr>
        <w:t>(</w:t>
      </w:r>
      <w:r>
        <w:rPr>
          <w:rFonts w:ascii="黑体" w:hAnsi="黑体" w:eastAsia="黑体" w:cs="黑体"/>
          <w:spacing w:val="-63"/>
        </w:rPr>
        <w:t xml:space="preserve"> </w:t>
      </w:r>
      <w:r>
        <w:rPr>
          <w:rFonts w:ascii="黑体" w:hAnsi="黑体" w:eastAsia="黑体" w:cs="黑体"/>
          <w:spacing w:val="4"/>
        </w:rPr>
        <w:t>一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黑体" w:hAnsi="黑体" w:eastAsia="黑体" w:cs="黑体"/>
          <w:spacing w:val="4"/>
        </w:rPr>
        <w:t>)</w:t>
      </w:r>
      <w:r>
        <w:rPr>
          <w:spacing w:val="4"/>
        </w:rPr>
        <w:t>修改《新乡市住房公积金管理委员会关于进一步调整</w:t>
      </w:r>
      <w:r>
        <w:t xml:space="preserve">  </w:t>
      </w:r>
      <w:r>
        <w:rPr>
          <w:spacing w:val="20"/>
        </w:rPr>
        <w:t>住房公积金提取业务的通知》(新公积金管〔2016〕3号)第一</w:t>
      </w:r>
      <w:r>
        <w:t xml:space="preserve">  </w:t>
      </w:r>
      <w:r>
        <w:rPr>
          <w:spacing w:val="10"/>
        </w:rPr>
        <w:t>条。将“职工购买自住住房的，可凭五年内的购房合同(房屋所</w:t>
      </w:r>
      <w:r>
        <w:rPr>
          <w:spacing w:val="2"/>
        </w:rPr>
        <w:t xml:space="preserve">  </w:t>
      </w:r>
      <w:r>
        <w:rPr>
          <w:spacing w:val="10"/>
        </w:rPr>
        <w:t>有权证)申请提取住房公积金，并可同时提取配偶、父母、子女</w:t>
      </w:r>
      <w:r>
        <w:rPr>
          <w:spacing w:val="2"/>
        </w:rPr>
        <w:t xml:space="preserve">  </w:t>
      </w:r>
      <w:r>
        <w:rPr>
          <w:spacing w:val="5"/>
        </w:rPr>
        <w:t>的住房公积金，提取总额不超过房价总额。每套住</w:t>
      </w:r>
      <w:r>
        <w:rPr>
          <w:spacing w:val="4"/>
        </w:rPr>
        <w:t>房可以提取一</w:t>
      </w:r>
      <w:r>
        <w:t xml:space="preserve">  </w:t>
      </w:r>
      <w:r>
        <w:rPr>
          <w:spacing w:val="5"/>
        </w:rPr>
        <w:t>次住房公积金。”修改为“职工购买自住住房的，可凭五年内的</w:t>
      </w:r>
      <w:r>
        <w:t xml:space="preserve">  </w:t>
      </w:r>
      <w:r>
        <w:rPr>
          <w:spacing w:val="15"/>
        </w:rPr>
        <w:t>购房合同(房屋所有权证)多次申请提取住房公积金，并可同时</w:t>
      </w:r>
      <w:r>
        <w:rPr>
          <w:spacing w:val="9"/>
        </w:rPr>
        <w:t xml:space="preserve">  </w:t>
      </w:r>
      <w:r>
        <w:rPr>
          <w:spacing w:val="-7"/>
        </w:rPr>
        <w:t>提取配偶、父母、子女的住房公积金，提取总额不超过房屋</w:t>
      </w:r>
      <w:r>
        <w:rPr>
          <w:spacing w:val="-8"/>
        </w:rPr>
        <w:t>总价。”</w:t>
      </w:r>
    </w:p>
    <w:p w14:paraId="68D3AB44">
      <w:pPr>
        <w:pStyle w:val="2"/>
        <w:spacing w:before="207" w:line="328" w:lineRule="auto"/>
        <w:ind w:right="256" w:firstLine="810"/>
      </w:pPr>
      <w:r>
        <w:rPr>
          <w:rFonts w:ascii="楷体" w:hAnsi="楷体" w:eastAsia="楷体" w:cs="楷体"/>
          <w:spacing w:val="10"/>
        </w:rPr>
        <w:t>(二)</w:t>
      </w:r>
      <w:r>
        <w:rPr>
          <w:spacing w:val="10"/>
        </w:rPr>
        <w:t>加大住房公积金租房提取支持力度。享</w:t>
      </w:r>
      <w:r>
        <w:rPr>
          <w:spacing w:val="9"/>
        </w:rPr>
        <w:t>受城镇最低生</w:t>
      </w:r>
      <w:r>
        <w:t xml:space="preserve"> </w:t>
      </w:r>
      <w:r>
        <w:rPr>
          <w:spacing w:val="16"/>
        </w:rPr>
        <w:t>活保障的城镇住房收入困难家庭、获得本市</w:t>
      </w:r>
      <w:r>
        <w:rPr>
          <w:spacing w:val="15"/>
        </w:rPr>
        <w:t>(县)户籍不足三年</w:t>
      </w:r>
      <w:r>
        <w:t xml:space="preserve"> </w:t>
      </w:r>
      <w:r>
        <w:rPr>
          <w:spacing w:val="27"/>
        </w:rPr>
        <w:t>的新市民、40周岁(含)以下的青年人，以及</w:t>
      </w:r>
      <w:r>
        <w:rPr>
          <w:spacing w:val="26"/>
        </w:rPr>
        <w:t>租住公共租赁住</w:t>
      </w:r>
      <w:r>
        <w:t xml:space="preserve"> </w:t>
      </w:r>
      <w:r>
        <w:rPr>
          <w:spacing w:val="5"/>
        </w:rPr>
        <w:t>房、保障性租赁住房的缴存人，可按实际房租支出提取住</w:t>
      </w:r>
      <w:r>
        <w:rPr>
          <w:spacing w:val="4"/>
        </w:rPr>
        <w:t>房公积</w:t>
      </w:r>
      <w:r>
        <w:t xml:space="preserve"> </w:t>
      </w:r>
      <w:r>
        <w:rPr>
          <w:spacing w:val="16"/>
        </w:rPr>
        <w:t>金。每年每户提取额上限为当年首次提取时月缴额的12倍。夫</w:t>
      </w:r>
      <w:r>
        <w:rPr>
          <w:spacing w:val="11"/>
        </w:rPr>
        <w:t xml:space="preserve"> </w:t>
      </w:r>
      <w:r>
        <w:rPr>
          <w:spacing w:val="5"/>
        </w:rPr>
        <w:t>妻双方均符合全额提取政策的，可以按月缴额</w:t>
      </w:r>
      <w:r>
        <w:rPr>
          <w:spacing w:val="4"/>
        </w:rPr>
        <w:t>较高的一方计算提</w:t>
      </w:r>
      <w:r>
        <w:t xml:space="preserve"> </w:t>
      </w:r>
      <w:r>
        <w:rPr>
          <w:spacing w:val="-7"/>
        </w:rPr>
        <w:t>取额度。</w:t>
      </w:r>
    </w:p>
    <w:p w14:paraId="6587A66D">
      <w:pPr>
        <w:pStyle w:val="2"/>
        <w:spacing w:before="236" w:line="225" w:lineRule="auto"/>
        <w:ind w:left="810"/>
      </w:pPr>
      <w:r>
        <w:rPr>
          <w:rFonts w:ascii="楷体" w:hAnsi="楷体" w:eastAsia="楷体" w:cs="楷体"/>
          <w:spacing w:val="8"/>
        </w:rPr>
        <w:t>(</w:t>
      </w:r>
      <w:r>
        <w:rPr>
          <w:rFonts w:ascii="楷体" w:hAnsi="楷体" w:eastAsia="楷体" w:cs="楷体"/>
          <w:spacing w:val="-72"/>
        </w:rPr>
        <w:t xml:space="preserve"> </w:t>
      </w:r>
      <w:r>
        <w:rPr>
          <w:rFonts w:ascii="楷体" w:hAnsi="楷体" w:eastAsia="楷体" w:cs="楷体"/>
          <w:spacing w:val="8"/>
        </w:rPr>
        <w:t>三</w:t>
      </w:r>
      <w:r>
        <w:rPr>
          <w:spacing w:val="8"/>
        </w:rPr>
        <w:t>)畅通异地购房提取住房公积金以及提</w:t>
      </w:r>
      <w:r>
        <w:rPr>
          <w:spacing w:val="7"/>
        </w:rPr>
        <w:t>取住房公积金用</w:t>
      </w:r>
    </w:p>
    <w:p w14:paraId="2AC79273">
      <w:pPr>
        <w:spacing w:line="225" w:lineRule="auto"/>
        <w:sectPr>
          <w:footerReference r:id="rId7" w:type="default"/>
          <w:pgSz w:w="11900" w:h="16820"/>
          <w:pgMar w:top="1429" w:right="1252" w:bottom="1386" w:left="1559" w:header="0" w:footer="984" w:gutter="0"/>
          <w:cols w:space="720" w:num="1"/>
        </w:sectPr>
      </w:pPr>
    </w:p>
    <w:p w14:paraId="2B059AED">
      <w:pPr>
        <w:spacing w:line="250" w:lineRule="auto"/>
        <w:rPr>
          <w:rFonts w:ascii="Arial"/>
          <w:sz w:val="21"/>
        </w:rPr>
      </w:pPr>
    </w:p>
    <w:p w14:paraId="777B9DE6">
      <w:pPr>
        <w:spacing w:line="250" w:lineRule="auto"/>
        <w:rPr>
          <w:rFonts w:ascii="Arial"/>
          <w:sz w:val="21"/>
        </w:rPr>
      </w:pPr>
    </w:p>
    <w:p w14:paraId="75A496B4">
      <w:pPr>
        <w:pStyle w:val="2"/>
        <w:spacing w:before="94" w:line="372" w:lineRule="auto"/>
        <w:ind w:left="139" w:right="12"/>
        <w:rPr>
          <w:sz w:val="29"/>
          <w:szCs w:val="29"/>
        </w:rPr>
      </w:pPr>
      <w:r>
        <w:rPr>
          <w:spacing w:val="24"/>
          <w:sz w:val="29"/>
          <w:szCs w:val="29"/>
        </w:rPr>
        <w:t>于偿还异地购房贷款本息的办理渠道，不再设置地域、户籍</w:t>
      </w:r>
      <w:r>
        <w:rPr>
          <w:spacing w:val="23"/>
          <w:sz w:val="29"/>
          <w:szCs w:val="29"/>
        </w:rPr>
        <w:t>等条</w:t>
      </w:r>
      <w:r>
        <w:rPr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件。</w:t>
      </w:r>
    </w:p>
    <w:p w14:paraId="504ED411">
      <w:pPr>
        <w:pStyle w:val="2"/>
        <w:spacing w:before="1" w:line="370" w:lineRule="auto"/>
        <w:ind w:left="139" w:firstLine="650"/>
        <w:jc w:val="both"/>
        <w:rPr>
          <w:sz w:val="29"/>
          <w:szCs w:val="29"/>
        </w:rPr>
      </w:pPr>
      <w:r>
        <w:rPr>
          <w:spacing w:val="23"/>
          <w:sz w:val="29"/>
          <w:szCs w:val="29"/>
        </w:rPr>
        <w:t>本通知自发布之日起施行。以往规定与本通知不一致的，以</w:t>
      </w:r>
      <w:r>
        <w:rPr>
          <w:spacing w:val="14"/>
          <w:sz w:val="29"/>
          <w:szCs w:val="29"/>
        </w:rPr>
        <w:t xml:space="preserve"> </w:t>
      </w:r>
      <w:r>
        <w:rPr>
          <w:spacing w:val="24"/>
          <w:sz w:val="29"/>
          <w:szCs w:val="29"/>
        </w:rPr>
        <w:t>本通知为准。通知未涉及部分，仍按原规定执行。以</w:t>
      </w:r>
      <w:r>
        <w:rPr>
          <w:spacing w:val="23"/>
          <w:sz w:val="29"/>
          <w:szCs w:val="29"/>
        </w:rPr>
        <w:t>上政策由新</w:t>
      </w:r>
      <w:r>
        <w:rPr>
          <w:sz w:val="29"/>
          <w:szCs w:val="29"/>
        </w:rPr>
        <w:t xml:space="preserve"> </w:t>
      </w:r>
      <w:r>
        <w:rPr>
          <w:spacing w:val="24"/>
          <w:sz w:val="29"/>
          <w:szCs w:val="29"/>
        </w:rPr>
        <w:t>乡市住房公积金管理中心负责解释。</w:t>
      </w:r>
    </w:p>
    <w:p w14:paraId="29BE2F96">
      <w:pPr>
        <w:spacing w:line="284" w:lineRule="auto"/>
        <w:rPr>
          <w:rFonts w:ascii="Arial"/>
          <w:sz w:val="21"/>
        </w:rPr>
      </w:pPr>
    </w:p>
    <w:p w14:paraId="7FFC5422">
      <w:pPr>
        <w:spacing w:line="284" w:lineRule="auto"/>
        <w:rPr>
          <w:rFonts w:ascii="Arial"/>
          <w:sz w:val="21"/>
        </w:rPr>
      </w:pPr>
    </w:p>
    <w:p w14:paraId="0C20B192">
      <w:pPr>
        <w:spacing w:line="284" w:lineRule="auto"/>
        <w:rPr>
          <w:rFonts w:ascii="Arial"/>
          <w:sz w:val="21"/>
        </w:rPr>
      </w:pPr>
    </w:p>
    <w:p w14:paraId="1848EC4C">
      <w:pPr>
        <w:spacing w:line="285" w:lineRule="auto"/>
        <w:rPr>
          <w:rFonts w:ascii="Arial"/>
          <w:sz w:val="21"/>
        </w:rPr>
      </w:pPr>
    </w:p>
    <w:p w14:paraId="3ED0D262">
      <w:pPr>
        <w:pStyle w:val="2"/>
        <w:spacing w:before="94" w:line="222" w:lineRule="auto"/>
        <w:ind w:left="6140"/>
        <w:rPr>
          <w:sz w:val="29"/>
          <w:szCs w:val="29"/>
        </w:rPr>
      </w:pPr>
      <w:bookmarkStart w:id="0" w:name="_GoBack"/>
      <w:bookmarkEnd w:id="0"/>
      <w:r>
        <w:rPr>
          <w:spacing w:val="-16"/>
          <w:sz w:val="29"/>
          <w:szCs w:val="29"/>
        </w:rPr>
        <w:t>2</w:t>
      </w:r>
      <w:r>
        <w:rPr>
          <w:spacing w:val="-55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0</w:t>
      </w:r>
      <w:r>
        <w:rPr>
          <w:spacing w:val="-56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2</w:t>
      </w:r>
      <w:r>
        <w:rPr>
          <w:spacing w:val="-54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5</w:t>
      </w:r>
      <w:r>
        <w:rPr>
          <w:spacing w:val="-45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年</w:t>
      </w:r>
      <w:r>
        <w:rPr>
          <w:spacing w:val="-61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4</w:t>
      </w:r>
      <w:r>
        <w:rPr>
          <w:spacing w:val="-37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月</w:t>
      </w:r>
      <w:r>
        <w:rPr>
          <w:spacing w:val="-53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7</w:t>
      </w:r>
      <w:r>
        <w:rPr>
          <w:spacing w:val="10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日</w:t>
      </w:r>
    </w:p>
    <w:p w14:paraId="1AA03DD7">
      <w:pPr>
        <w:spacing w:before="7"/>
      </w:pPr>
    </w:p>
    <w:p w14:paraId="04DDFA22">
      <w:pPr>
        <w:spacing w:before="7"/>
      </w:pPr>
    </w:p>
    <w:p w14:paraId="38ABCE42">
      <w:pPr>
        <w:spacing w:before="7"/>
      </w:pPr>
    </w:p>
    <w:p w14:paraId="750AF082">
      <w:pPr>
        <w:spacing w:before="7"/>
      </w:pPr>
    </w:p>
    <w:p w14:paraId="32F735FB">
      <w:pPr>
        <w:spacing w:before="6"/>
      </w:pPr>
    </w:p>
    <w:p w14:paraId="410B790A">
      <w:pPr>
        <w:spacing w:before="6"/>
      </w:pPr>
    </w:p>
    <w:p w14:paraId="721D9056">
      <w:pPr>
        <w:spacing w:before="6"/>
      </w:pPr>
    </w:p>
    <w:p w14:paraId="7243DA32">
      <w:pPr>
        <w:spacing w:before="6"/>
      </w:pPr>
    </w:p>
    <w:p w14:paraId="2168A4FB">
      <w:pPr>
        <w:spacing w:before="6"/>
      </w:pPr>
    </w:p>
    <w:p w14:paraId="2D5B6192">
      <w:pPr>
        <w:spacing w:before="6"/>
      </w:pPr>
    </w:p>
    <w:p w14:paraId="4ADB3F8A">
      <w:pPr>
        <w:spacing w:before="6"/>
      </w:pPr>
    </w:p>
    <w:p w14:paraId="68F66135">
      <w:pPr>
        <w:spacing w:before="6"/>
      </w:pPr>
    </w:p>
    <w:p w14:paraId="5B34C4DA">
      <w:pPr>
        <w:spacing w:before="6"/>
      </w:pPr>
    </w:p>
    <w:p w14:paraId="345829C3">
      <w:pPr>
        <w:spacing w:before="6"/>
      </w:pPr>
    </w:p>
    <w:p w14:paraId="468C9860">
      <w:pPr>
        <w:spacing w:before="6"/>
      </w:pPr>
    </w:p>
    <w:p w14:paraId="5727DAA8">
      <w:pPr>
        <w:spacing w:before="6"/>
      </w:pPr>
    </w:p>
    <w:p w14:paraId="47003FE1">
      <w:pPr>
        <w:spacing w:before="6"/>
      </w:pPr>
    </w:p>
    <w:p w14:paraId="2BD7ECF5">
      <w:pPr>
        <w:spacing w:before="6"/>
      </w:pPr>
    </w:p>
    <w:p w14:paraId="65020868">
      <w:pPr>
        <w:spacing w:before="6"/>
      </w:pPr>
    </w:p>
    <w:p w14:paraId="737AAEC3">
      <w:pPr>
        <w:spacing w:before="6"/>
      </w:pPr>
    </w:p>
    <w:p w14:paraId="7440F47D">
      <w:pPr>
        <w:spacing w:before="6"/>
      </w:pPr>
    </w:p>
    <w:p w14:paraId="4C5AFC83">
      <w:pPr>
        <w:spacing w:before="6"/>
      </w:pPr>
    </w:p>
    <w:p w14:paraId="5D5BEFFF">
      <w:pPr>
        <w:spacing w:before="6"/>
      </w:pPr>
    </w:p>
    <w:p w14:paraId="2EB3E7A2">
      <w:pPr>
        <w:spacing w:before="6"/>
      </w:pPr>
    </w:p>
    <w:p w14:paraId="6F6E446F">
      <w:pPr>
        <w:spacing w:before="6"/>
      </w:pPr>
    </w:p>
    <w:p w14:paraId="09734DBE">
      <w:pPr>
        <w:spacing w:before="6"/>
      </w:pPr>
    </w:p>
    <w:p w14:paraId="67299B0E">
      <w:pPr>
        <w:spacing w:before="6"/>
      </w:pPr>
    </w:p>
    <w:p w14:paraId="10E58229">
      <w:pPr>
        <w:spacing w:before="6"/>
      </w:pPr>
    </w:p>
    <w:p w14:paraId="4F7A2A6A">
      <w:pPr>
        <w:spacing w:before="6"/>
      </w:pPr>
    </w:p>
    <w:tbl>
      <w:tblPr>
        <w:tblStyle w:val="5"/>
        <w:tblW w:w="888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111"/>
      </w:tblGrid>
      <w:tr w14:paraId="34B453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80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44BC74A9">
            <w:pPr>
              <w:spacing w:before="217" w:line="222" w:lineRule="auto"/>
              <w:ind w:left="13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3"/>
                <w:sz w:val="29"/>
                <w:szCs w:val="29"/>
              </w:rPr>
              <w:t>抄送：省住建厅，市住房公积金管理委员会主任，副主任，各委员。</w:t>
            </w:r>
          </w:p>
        </w:tc>
      </w:tr>
      <w:tr w14:paraId="0625DC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76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7A456261">
            <w:pPr>
              <w:spacing w:before="198" w:line="222" w:lineRule="auto"/>
              <w:ind w:left="13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>新乡市住房公积金管理委员会</w:t>
            </w:r>
          </w:p>
        </w:tc>
        <w:tc>
          <w:tcPr>
            <w:tcW w:w="411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29C411E">
            <w:pPr>
              <w:spacing w:before="198" w:line="222" w:lineRule="auto"/>
              <w:ind w:left="112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24"/>
                <w:sz w:val="29"/>
                <w:szCs w:val="29"/>
              </w:rPr>
              <w:t>2025年4月7日印发</w:t>
            </w:r>
          </w:p>
        </w:tc>
      </w:tr>
    </w:tbl>
    <w:p w14:paraId="5DB47E1C">
      <w:pPr>
        <w:rPr>
          <w:rFonts w:ascii="Arial"/>
          <w:sz w:val="21"/>
        </w:rPr>
      </w:pPr>
    </w:p>
    <w:sectPr>
      <w:footerReference r:id="rId8" w:type="default"/>
      <w:pgSz w:w="11900" w:h="16820"/>
      <w:pgMar w:top="1429" w:right="1476" w:bottom="1499" w:left="1480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7BF3">
    <w:pPr>
      <w:spacing w:line="235" w:lineRule="auto"/>
      <w:ind w:left="813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C3BF5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5A5D7">
    <w:pPr>
      <w:spacing w:line="233" w:lineRule="auto"/>
      <w:ind w:left="784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CB3EF">
    <w:pPr>
      <w:spacing w:line="234" w:lineRule="auto"/>
      <w:ind w:left="8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707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1531</Words>
  <Characters>1575</Characters>
  <TotalTime>0</TotalTime>
  <ScaleCrop>false</ScaleCrop>
  <LinksUpToDate>false</LinksUpToDate>
  <CharactersWithSpaces>1653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2026-03-04T15:15:00Z</dcterms:created>
  <dc:creator>Administrator</dc:creator>
  <cp:lastModifiedBy>Shrik</cp:lastModifiedBy>
  <dcterms:modified xsi:type="dcterms:W3CDTF">2026-03-04T07:13:34Z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2026-03-04T15:15:20Z</vt:filetime>
  </property>
  <property fmtid="{D5CDD505-2E9C-101B-9397-08002B2CF9AE}" pid="4" name="UsrData">
    <vt:lpwstr>69a7dbfd631491002003b959wl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720D9E3DC1214CD186323FE21B8210B3_12</vt:lpwstr>
  </property>
</Properties>
</file>