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E58C1">
      <w:pPr>
        <w:spacing w:before="63" w:line="61" w:lineRule="exact"/>
      </w:pPr>
      <w:bookmarkStart w:id="0" w:name="_GoBack"/>
      <w:bookmarkEnd w:id="0"/>
    </w:p>
    <w:p w14:paraId="60FAEAE5">
      <w:pPr>
        <w:spacing w:line="428" w:lineRule="auto"/>
        <w:rPr>
          <w:rFonts w:ascii="Arial"/>
          <w:sz w:val="21"/>
        </w:rPr>
      </w:pPr>
    </w:p>
    <w:p w14:paraId="5C27B3BB">
      <w:pPr>
        <w:spacing w:before="150" w:line="217" w:lineRule="auto"/>
        <w:ind w:left="1836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23"/>
          <w:sz w:val="46"/>
          <w:szCs w:val="46"/>
        </w:rPr>
        <w:t>新乡市住房公积金管理委员会</w:t>
      </w:r>
    </w:p>
    <w:p w14:paraId="55DA06A3">
      <w:pPr>
        <w:spacing w:line="219" w:lineRule="auto"/>
        <w:ind w:left="74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3"/>
          <w:sz w:val="45"/>
          <w:szCs w:val="45"/>
        </w:rPr>
        <w:t>关于放宽住房公积金购房提取和贷款政策</w:t>
      </w:r>
    </w:p>
    <w:p w14:paraId="10229703">
      <w:pPr>
        <w:spacing w:before="52" w:line="221" w:lineRule="auto"/>
        <w:ind w:left="405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9"/>
          <w:sz w:val="45"/>
          <w:szCs w:val="45"/>
        </w:rPr>
        <w:t>的通知</w:t>
      </w:r>
    </w:p>
    <w:p w14:paraId="059352BD">
      <w:pPr>
        <w:spacing w:line="326" w:lineRule="auto"/>
        <w:rPr>
          <w:rFonts w:ascii="Arial"/>
          <w:sz w:val="21"/>
        </w:rPr>
      </w:pPr>
    </w:p>
    <w:p w14:paraId="37A42D93">
      <w:pPr>
        <w:spacing w:line="326" w:lineRule="auto"/>
        <w:rPr>
          <w:rFonts w:ascii="Arial"/>
          <w:sz w:val="21"/>
        </w:rPr>
      </w:pPr>
    </w:p>
    <w:p w14:paraId="3FD94687">
      <w:pPr>
        <w:pStyle w:val="2"/>
        <w:spacing w:before="105" w:line="221" w:lineRule="auto"/>
        <w:ind w:left="279"/>
      </w:pPr>
      <w:r>
        <w:rPr>
          <w:spacing w:val="10"/>
        </w:rPr>
        <w:t>各县(市)区人民政府，市人民政府各部门，各有关单位：</w:t>
      </w:r>
    </w:p>
    <w:p w14:paraId="3DBE56E7">
      <w:pPr>
        <w:pStyle w:val="2"/>
        <w:spacing w:before="206" w:line="330" w:lineRule="auto"/>
        <w:ind w:left="279" w:right="177" w:firstLine="659"/>
        <w:jc w:val="both"/>
      </w:pPr>
      <w:r>
        <w:rPr>
          <w:spacing w:val="-5"/>
        </w:rPr>
        <w:t>为进一步满足群众刚性和改善性住房需求，加大住房公积金</w:t>
      </w:r>
      <w:r>
        <w:rPr>
          <w:spacing w:val="11"/>
        </w:rPr>
        <w:t xml:space="preserve"> </w:t>
      </w:r>
      <w:r>
        <w:rPr>
          <w:spacing w:val="-5"/>
        </w:rPr>
        <w:t>的支持力度，促进我市房地产市场健康平稳发展，经市住房公积</w:t>
      </w:r>
      <w:r>
        <w:rPr>
          <w:spacing w:val="17"/>
        </w:rPr>
        <w:t xml:space="preserve"> </w:t>
      </w:r>
      <w:r>
        <w:rPr>
          <w:spacing w:val="-5"/>
        </w:rPr>
        <w:t>金管理委员会审议通过，现就放宽住房公积金购房提取和贷款政</w:t>
      </w:r>
      <w:r>
        <w:rPr>
          <w:spacing w:val="12"/>
        </w:rPr>
        <w:t xml:space="preserve"> </w:t>
      </w:r>
      <w:r>
        <w:rPr>
          <w:spacing w:val="-10"/>
        </w:rPr>
        <w:t>策通知如下：</w:t>
      </w:r>
    </w:p>
    <w:p w14:paraId="11F28DE9">
      <w:pPr>
        <w:pStyle w:val="2"/>
        <w:spacing w:before="23" w:line="334" w:lineRule="auto"/>
        <w:ind w:left="279" w:right="171" w:firstLine="650"/>
        <w:jc w:val="both"/>
      </w:pPr>
      <w:r>
        <w:rPr>
          <w:spacing w:val="-4"/>
        </w:rPr>
        <w:t>修改《新乡市住房公积金管理委员会关于进一步</w:t>
      </w:r>
      <w:r>
        <w:rPr>
          <w:spacing w:val="-5"/>
        </w:rPr>
        <w:t>调整住房公</w:t>
      </w:r>
      <w:r>
        <w:t xml:space="preserve"> </w:t>
      </w:r>
      <w:r>
        <w:rPr>
          <w:spacing w:val="13"/>
        </w:rPr>
        <w:t>积金提取业务的通知》(新公积金管〔2016〕</w:t>
      </w:r>
      <w:r>
        <w:rPr>
          <w:spacing w:val="12"/>
        </w:rPr>
        <w:t>3号)第二条。将</w:t>
      </w:r>
      <w:r>
        <w:t xml:space="preserve"> </w:t>
      </w:r>
      <w:r>
        <w:rPr>
          <w:spacing w:val="-3"/>
        </w:rPr>
        <w:t>“职工购买、建造、翻建、大修自住住房，</w:t>
      </w:r>
      <w:r>
        <w:rPr>
          <w:spacing w:val="-4"/>
        </w:rPr>
        <w:t>未申请个人住房公积</w:t>
      </w:r>
      <w:r>
        <w:t xml:space="preserve"> </w:t>
      </w:r>
      <w:r>
        <w:rPr>
          <w:spacing w:val="-5"/>
        </w:rPr>
        <w:t>金贷款的，原则上职工本人及其配偶可以凭有效证明材料，申请</w:t>
      </w:r>
      <w:r>
        <w:rPr>
          <w:spacing w:val="11"/>
        </w:rPr>
        <w:t xml:space="preserve"> </w:t>
      </w:r>
      <w:r>
        <w:rPr>
          <w:spacing w:val="-4"/>
        </w:rPr>
        <w:t>提取住房公积金账户内的存储余额；职工购买自</w:t>
      </w:r>
      <w:r>
        <w:rPr>
          <w:spacing w:val="-5"/>
        </w:rPr>
        <w:t>住住房申请住房</w:t>
      </w:r>
    </w:p>
    <w:p w14:paraId="4BEA98FA">
      <w:pPr>
        <w:spacing w:line="334" w:lineRule="auto"/>
        <w:sectPr>
          <w:footerReference r:id="rId5" w:type="default"/>
          <w:pgSz w:w="12130" w:h="16980"/>
          <w:pgMar w:top="1443" w:right="1380" w:bottom="1264" w:left="1430" w:header="0" w:footer="847" w:gutter="0"/>
          <w:cols w:space="720" w:num="1"/>
        </w:sectPr>
      </w:pPr>
    </w:p>
    <w:p w14:paraId="3D1FC867">
      <w:pPr>
        <w:spacing w:line="417" w:lineRule="auto"/>
        <w:rPr>
          <w:rFonts w:ascii="Arial"/>
          <w:sz w:val="21"/>
        </w:rPr>
      </w:pPr>
    </w:p>
    <w:p w14:paraId="215EBF1D">
      <w:pPr>
        <w:pStyle w:val="2"/>
        <w:spacing w:before="98" w:line="351" w:lineRule="auto"/>
        <w:ind w:left="149"/>
        <w:jc w:val="both"/>
        <w:rPr>
          <w:sz w:val="30"/>
          <w:szCs w:val="30"/>
        </w:rPr>
      </w:pPr>
      <w:r>
        <w:rPr>
          <w:spacing w:val="14"/>
          <w:sz w:val="30"/>
          <w:szCs w:val="30"/>
        </w:rPr>
        <w:t xml:space="preserve">公积金贷款的，可以办理还贷提取，不再受理其同一套住房购房 </w:t>
      </w:r>
      <w:r>
        <w:rPr>
          <w:spacing w:val="15"/>
          <w:sz w:val="30"/>
          <w:szCs w:val="30"/>
        </w:rPr>
        <w:t>提取申请；已办理住房公积金购房提取业务的职工，不再受理其</w:t>
      </w:r>
      <w:r>
        <w:rPr>
          <w:spacing w:val="9"/>
          <w:sz w:val="30"/>
          <w:szCs w:val="30"/>
        </w:rPr>
        <w:t xml:space="preserve"> </w:t>
      </w:r>
      <w:r>
        <w:rPr>
          <w:spacing w:val="3"/>
          <w:sz w:val="30"/>
          <w:szCs w:val="30"/>
        </w:rPr>
        <w:t>同一套住房公积金贷款业务。”修改为：“职工使用住房公</w:t>
      </w:r>
      <w:r>
        <w:rPr>
          <w:spacing w:val="2"/>
          <w:sz w:val="30"/>
          <w:szCs w:val="30"/>
        </w:rPr>
        <w:t>积金贷</w:t>
      </w:r>
      <w:r>
        <w:rPr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 xml:space="preserve">款购买自住住房的，同一套房屋贷款前可以办理购房提取，购房 </w:t>
      </w:r>
      <w:r>
        <w:rPr>
          <w:spacing w:val="15"/>
          <w:sz w:val="30"/>
          <w:szCs w:val="30"/>
        </w:rPr>
        <w:t>提取金额与贷款金额累计不超过房屋总价。对需申请住房公积金</w:t>
      </w:r>
      <w:r>
        <w:rPr>
          <w:spacing w:val="9"/>
          <w:sz w:val="30"/>
          <w:szCs w:val="30"/>
        </w:rPr>
        <w:t xml:space="preserve"> </w:t>
      </w:r>
      <w:r>
        <w:rPr>
          <w:spacing w:val="15"/>
          <w:sz w:val="30"/>
          <w:szCs w:val="30"/>
        </w:rPr>
        <w:t>贷款的职工应留足余额，确保提取金额不影响贷款额度，避免因</w:t>
      </w:r>
      <w:r>
        <w:rPr>
          <w:spacing w:val="1"/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先提取后贷款而导致缴存余额不足，无法足额申请所需住房公积</w:t>
      </w:r>
      <w:r>
        <w:rPr>
          <w:spacing w:val="13"/>
          <w:sz w:val="30"/>
          <w:szCs w:val="30"/>
        </w:rPr>
        <w:t xml:space="preserve"> </w:t>
      </w:r>
      <w:r>
        <w:rPr>
          <w:spacing w:val="15"/>
          <w:sz w:val="30"/>
          <w:szCs w:val="30"/>
        </w:rPr>
        <w:t>金贷款；贷款后，贷款职工及其配偶在结清贷款前，只能按本套</w:t>
      </w:r>
      <w:r>
        <w:rPr>
          <w:spacing w:val="7"/>
          <w:sz w:val="30"/>
          <w:szCs w:val="30"/>
        </w:rPr>
        <w:t xml:space="preserve"> </w:t>
      </w:r>
      <w:r>
        <w:rPr>
          <w:spacing w:val="23"/>
          <w:sz w:val="30"/>
          <w:szCs w:val="30"/>
        </w:rPr>
        <w:t>房偿还住房公积金贷款提取(配偶销户提取除外)。”</w:t>
      </w:r>
    </w:p>
    <w:p w14:paraId="711C4D4D">
      <w:pPr>
        <w:pStyle w:val="2"/>
        <w:spacing w:before="83" w:line="340" w:lineRule="auto"/>
        <w:ind w:left="149" w:right="15" w:firstLine="639"/>
        <w:jc w:val="both"/>
        <w:rPr>
          <w:sz w:val="30"/>
          <w:szCs w:val="30"/>
        </w:rPr>
      </w:pPr>
      <w:r>
        <w:rPr>
          <w:spacing w:val="14"/>
          <w:sz w:val="30"/>
          <w:szCs w:val="30"/>
        </w:rPr>
        <w:t>本通知自发布之日起施行。以往规定与本通知不一致的，以</w:t>
      </w:r>
      <w:r>
        <w:rPr>
          <w:spacing w:val="9"/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本通知为准。通知未涉及部分，仍按原规定执行。以上政策由新</w:t>
      </w:r>
      <w:r>
        <w:rPr>
          <w:spacing w:val="5"/>
          <w:sz w:val="30"/>
          <w:szCs w:val="30"/>
        </w:rPr>
        <w:t xml:space="preserve"> </w:t>
      </w:r>
      <w:r>
        <w:rPr>
          <w:spacing w:val="12"/>
          <w:sz w:val="30"/>
          <w:szCs w:val="30"/>
        </w:rPr>
        <w:t>乡市住房公积金管理中心负责解释。</w:t>
      </w:r>
    </w:p>
    <w:p w14:paraId="4EB0B6C9">
      <w:pPr>
        <w:spacing w:line="288" w:lineRule="auto"/>
        <w:rPr>
          <w:rFonts w:ascii="Arial"/>
          <w:sz w:val="21"/>
        </w:rPr>
      </w:pPr>
    </w:p>
    <w:p w14:paraId="21DDC796">
      <w:pPr>
        <w:spacing w:line="288" w:lineRule="auto"/>
        <w:rPr>
          <w:rFonts w:ascii="Arial"/>
          <w:sz w:val="21"/>
        </w:rPr>
      </w:pPr>
    </w:p>
    <w:p w14:paraId="2ED1223B">
      <w:pPr>
        <w:spacing w:line="288" w:lineRule="auto"/>
        <w:rPr>
          <w:rFonts w:ascii="Arial"/>
          <w:sz w:val="21"/>
        </w:rPr>
      </w:pPr>
    </w:p>
    <w:p w14:paraId="60A49E21">
      <w:pPr>
        <w:spacing w:line="289" w:lineRule="auto"/>
        <w:rPr>
          <w:rFonts w:ascii="Arial"/>
          <w:sz w:val="21"/>
        </w:rPr>
      </w:pPr>
    </w:p>
    <w:p w14:paraId="19A481E3">
      <w:pPr>
        <w:pStyle w:val="2"/>
        <w:spacing w:before="98" w:line="222" w:lineRule="auto"/>
        <w:ind w:left="5869"/>
        <w:rPr>
          <w:sz w:val="30"/>
          <w:szCs w:val="30"/>
        </w:rPr>
      </w:pPr>
      <w:r>
        <w:rPr>
          <w:spacing w:val="46"/>
          <w:w w:val="103"/>
          <w:sz w:val="30"/>
          <w:szCs w:val="30"/>
        </w:rPr>
        <w:t>2024年3月15日</w:t>
      </w:r>
    </w:p>
    <w:p w14:paraId="17EBC232">
      <w:pPr>
        <w:spacing w:before="6"/>
      </w:pPr>
    </w:p>
    <w:p w14:paraId="3926A5DB">
      <w:pPr>
        <w:spacing w:before="6"/>
      </w:pPr>
    </w:p>
    <w:p w14:paraId="3A6D4C0A">
      <w:pPr>
        <w:spacing w:before="6"/>
      </w:pPr>
    </w:p>
    <w:p w14:paraId="123796CF">
      <w:pPr>
        <w:spacing w:before="6"/>
      </w:pPr>
    </w:p>
    <w:p w14:paraId="4CE18EC4">
      <w:pPr>
        <w:spacing w:before="6"/>
      </w:pPr>
    </w:p>
    <w:p w14:paraId="31FE0AFA">
      <w:pPr>
        <w:spacing w:before="6"/>
      </w:pPr>
    </w:p>
    <w:p w14:paraId="10BEBB72">
      <w:pPr>
        <w:spacing w:before="6"/>
      </w:pPr>
    </w:p>
    <w:p w14:paraId="5ED56EAF">
      <w:pPr>
        <w:spacing w:before="6"/>
      </w:pPr>
    </w:p>
    <w:p w14:paraId="27BA9D74">
      <w:pPr>
        <w:spacing w:before="5"/>
      </w:pPr>
    </w:p>
    <w:p w14:paraId="71ED3DD8">
      <w:pPr>
        <w:spacing w:before="5"/>
      </w:pPr>
    </w:p>
    <w:p w14:paraId="22E62C5F">
      <w:pPr>
        <w:spacing w:before="5"/>
      </w:pPr>
    </w:p>
    <w:p w14:paraId="59A9D502">
      <w:pPr>
        <w:spacing w:before="5"/>
      </w:pPr>
    </w:p>
    <w:p w14:paraId="65DE407D">
      <w:pPr>
        <w:spacing w:before="5"/>
      </w:pPr>
    </w:p>
    <w:p w14:paraId="35790036">
      <w:pPr>
        <w:spacing w:before="5"/>
      </w:pPr>
    </w:p>
    <w:tbl>
      <w:tblPr>
        <w:tblStyle w:val="5"/>
        <w:tblW w:w="890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6"/>
        <w:gridCol w:w="4104"/>
      </w:tblGrid>
      <w:tr w14:paraId="4F54489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900" w:type="dxa"/>
            <w:gridSpan w:val="2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 w14:paraId="279374DA">
            <w:pPr>
              <w:spacing w:before="207" w:line="222" w:lineRule="auto"/>
              <w:ind w:left="14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21"/>
                <w:sz w:val="30"/>
                <w:szCs w:val="30"/>
              </w:rPr>
              <w:t>抄送：省住建厅，市住房公积金管理委员会主任，副主任，各委员。</w:t>
            </w:r>
          </w:p>
        </w:tc>
      </w:tr>
      <w:tr w14:paraId="76CF039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4796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 w14:paraId="1CBEAF43">
            <w:pPr>
              <w:spacing w:before="178" w:line="222" w:lineRule="auto"/>
              <w:ind w:left="14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9"/>
                <w:sz w:val="30"/>
                <w:szCs w:val="30"/>
              </w:rPr>
              <w:t>新乡市住房公积金管理委员会</w:t>
            </w:r>
          </w:p>
        </w:tc>
        <w:tc>
          <w:tcPr>
            <w:tcW w:w="4104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 w14:paraId="193C572B">
            <w:pPr>
              <w:spacing w:before="178" w:line="222" w:lineRule="auto"/>
              <w:ind w:left="1104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14"/>
                <w:sz w:val="30"/>
                <w:szCs w:val="30"/>
              </w:rPr>
              <w:t>2024年3月15日印发</w:t>
            </w:r>
          </w:p>
        </w:tc>
      </w:tr>
    </w:tbl>
    <w:p w14:paraId="3D463525">
      <w:pPr>
        <w:rPr>
          <w:rFonts w:ascii="Arial"/>
          <w:sz w:val="21"/>
        </w:rPr>
      </w:pPr>
    </w:p>
    <w:sectPr>
      <w:footerReference r:id="rId6" w:type="default"/>
      <w:pgSz w:w="11900" w:h="16820"/>
      <w:pgMar w:top="1429" w:right="1519" w:bottom="1247" w:left="1400" w:header="0" w:footer="85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6923A">
    <w:pPr>
      <w:spacing w:line="235" w:lineRule="auto"/>
      <w:ind w:left="8139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E035D">
    <w:pPr>
      <w:spacing w:before="1" w:line="234" w:lineRule="auto"/>
      <w:ind w:left="89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C2D2302"/>
    <w:rsid w:val="6CEC11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686</Words>
  <Characters>700</Characters>
  <TotalTime>0</TotalTime>
  <ScaleCrop>false</ScaleCrop>
  <LinksUpToDate>false</LinksUpToDate>
  <CharactersWithSpaces>717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2026-03-04T15:34:00Z</dcterms:created>
  <dc:creator>Administrator</dc:creator>
  <cp:lastModifiedBy>Shrik</cp:lastModifiedBy>
  <dcterms:modified xsi:type="dcterms:W3CDTF">2026-03-20T08:33:39Z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2026-03-04T15:34:55Z</vt:filetime>
  </property>
  <property fmtid="{D5CDD505-2E9C-101B-9397-08002B2CF9AE}" pid="4" name="UsrData">
    <vt:lpwstr>69a7e09d259dfc001f799d75wl</vt:lpwstr>
  </property>
  <property fmtid="{D5CDD505-2E9C-101B-9397-08002B2CF9AE}" pid="5" name="KSOTemplateDocerSaveRecord">
    <vt:lpwstr>eyJoZGlkIjoiNDcwYjY5N2VjNmY5ZGExNzMzYzYxZTY3MmI5YWNjYzgiLCJ1c2VySWQiOiI0NjA0NzQ0NzkifQ==</vt:lpwstr>
  </property>
  <property fmtid="{D5CDD505-2E9C-101B-9397-08002B2CF9AE}" pid="6" name="KSOProductBuildVer">
    <vt:lpwstr>2052-12.1.0.25225</vt:lpwstr>
  </property>
  <property fmtid="{D5CDD505-2E9C-101B-9397-08002B2CF9AE}" pid="7" name="ICV">
    <vt:lpwstr>D34E0BB5D81E41ACBD26B7E66BD09B77_12</vt:lpwstr>
  </property>
</Properties>
</file>